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2D265" w14:textId="096D287B" w:rsidR="00A311D8" w:rsidRPr="00A311D8" w:rsidRDefault="00A311D8" w:rsidP="00A311D8">
      <w:pPr>
        <w:spacing w:before="100" w:beforeAutospacing="1" w:after="100" w:afterAutospacing="1" w:line="240" w:lineRule="auto"/>
        <w:rPr>
          <w:rFonts w:ascii="Verdana" w:eastAsia="Times New Roman" w:hAnsi="Verdana" w:cs="Times New Roman"/>
        </w:rPr>
      </w:pPr>
      <w:r w:rsidRPr="00A311D8">
        <w:rPr>
          <w:rFonts w:ascii="Arial" w:eastAsia="Times New Roman" w:hAnsi="Arial" w:cs="Arial"/>
          <w:bCs/>
        </w:rPr>
        <w:t xml:space="preserve">Sent </w:t>
      </w:r>
      <w:r w:rsidR="006E3EF2">
        <w:rPr>
          <w:rFonts w:ascii="Arial" w:eastAsia="Times New Roman" w:hAnsi="Arial" w:cs="Arial"/>
          <w:bCs/>
        </w:rPr>
        <w:t>3/21</w:t>
      </w:r>
      <w:r w:rsidRPr="00A311D8">
        <w:rPr>
          <w:rFonts w:ascii="Arial" w:eastAsia="Times New Roman" w:hAnsi="Arial" w:cs="Arial"/>
          <w:bCs/>
        </w:rPr>
        <w:t>/19</w:t>
      </w:r>
    </w:p>
    <w:p w14:paraId="102A920D" w14:textId="45120ABD" w:rsidR="00A311D8" w:rsidRPr="00A311D8" w:rsidRDefault="00A311D8" w:rsidP="00A311D8">
      <w:pPr>
        <w:spacing w:before="100" w:beforeAutospacing="1" w:after="100" w:afterAutospacing="1" w:line="240" w:lineRule="auto"/>
        <w:rPr>
          <w:rFonts w:ascii="Verdana" w:eastAsia="Times New Roman" w:hAnsi="Verdana" w:cs="Times New Roman"/>
          <w:color w:val="000000"/>
          <w:sz w:val="15"/>
          <w:szCs w:val="15"/>
        </w:rPr>
      </w:pPr>
      <w:r w:rsidRPr="00A311D8">
        <w:rPr>
          <w:rFonts w:ascii="Verdana" w:eastAsia="Times New Roman" w:hAnsi="Verdana" w:cs="Times New Roman"/>
          <w:noProof/>
          <w:color w:val="000000"/>
          <w:sz w:val="15"/>
          <w:szCs w:val="15"/>
        </w:rPr>
        <w:drawing>
          <wp:inline distT="0" distB="0" distL="0" distR="0" wp14:anchorId="226DFEE5" wp14:editId="70D85C7F">
            <wp:extent cx="5402580" cy="1036320"/>
            <wp:effectExtent l="0" t="0" r="7620" b="0"/>
            <wp:docPr id="1" name="Picture 1" descr="https://opha.memberclicks.net/assets/Logos/opha_logo_hdr_green_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pha.memberclicks.net/assets/Logos/opha_logo_hdr_green_ta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2580" cy="1036320"/>
                    </a:xfrm>
                    <a:prstGeom prst="rect">
                      <a:avLst/>
                    </a:prstGeom>
                    <a:noFill/>
                    <a:ln>
                      <a:noFill/>
                    </a:ln>
                  </pic:spPr>
                </pic:pic>
              </a:graphicData>
            </a:graphic>
          </wp:inline>
        </w:drawing>
      </w:r>
    </w:p>
    <w:p w14:paraId="07FA9891" w14:textId="77777777" w:rsidR="006E3EF2" w:rsidRPr="006E3EF2" w:rsidRDefault="006E3EF2" w:rsidP="006E3EF2">
      <w:pPr>
        <w:spacing w:before="100" w:beforeAutospacing="1" w:after="100" w:afterAutospacing="1" w:line="240" w:lineRule="auto"/>
        <w:outlineLvl w:val="1"/>
        <w:rPr>
          <w:rFonts w:ascii="Verdana" w:eastAsia="Times New Roman" w:hAnsi="Verdana" w:cs="Times New Roman"/>
          <w:b/>
          <w:bCs/>
          <w:color w:val="000000"/>
          <w:sz w:val="36"/>
          <w:szCs w:val="36"/>
        </w:rPr>
      </w:pPr>
      <w:r w:rsidRPr="006E3EF2">
        <w:rPr>
          <w:rFonts w:ascii="Arial" w:eastAsia="Times New Roman" w:hAnsi="Arial" w:cs="Arial"/>
          <w:b/>
          <w:bCs/>
          <w:color w:val="800080"/>
          <w:sz w:val="36"/>
          <w:szCs w:val="36"/>
        </w:rPr>
        <w:t>ACTION ALERT:</w:t>
      </w:r>
      <w:r w:rsidRPr="006E3EF2">
        <w:rPr>
          <w:rFonts w:ascii="Arial" w:eastAsia="Times New Roman" w:hAnsi="Arial" w:cs="Arial"/>
          <w:b/>
          <w:bCs/>
          <w:color w:val="800080"/>
          <w:sz w:val="36"/>
          <w:szCs w:val="36"/>
        </w:rPr>
        <w:br/>
      </w:r>
      <w:r w:rsidRPr="006E3EF2">
        <w:rPr>
          <w:rFonts w:ascii="Arial" w:eastAsia="Times New Roman" w:hAnsi="Arial" w:cs="Arial"/>
          <w:b/>
          <w:bCs/>
          <w:color w:val="008000"/>
          <w:sz w:val="36"/>
          <w:szCs w:val="36"/>
        </w:rPr>
        <w:t>Legislative updates and calls to action</w:t>
      </w:r>
    </w:p>
    <w:p w14:paraId="33BB9991" w14:textId="77777777" w:rsidR="006E3EF2" w:rsidRPr="006E3EF2" w:rsidRDefault="006E3EF2" w:rsidP="006E3EF2">
      <w:pPr>
        <w:spacing w:before="100" w:beforeAutospacing="1" w:after="100" w:afterAutospacing="1" w:line="240" w:lineRule="auto"/>
        <w:rPr>
          <w:rFonts w:ascii="Verdana" w:eastAsia="Times New Roman" w:hAnsi="Verdana" w:cs="Times New Roman"/>
          <w:color w:val="000000"/>
          <w:sz w:val="15"/>
          <w:szCs w:val="15"/>
        </w:rPr>
      </w:pPr>
      <w:r w:rsidRPr="006E3EF2">
        <w:rPr>
          <w:rFonts w:ascii="Arial" w:eastAsia="Times New Roman" w:hAnsi="Arial" w:cs="Arial"/>
          <w:b/>
          <w:bCs/>
          <w:color w:val="FF6600"/>
          <w:sz w:val="21"/>
          <w:szCs w:val="21"/>
        </w:rPr>
        <w:t>FAMLI Equity Act (HB 3031)</w:t>
      </w:r>
    </w:p>
    <w:p w14:paraId="3EFF0D91" w14:textId="77777777" w:rsidR="006E3EF2" w:rsidRPr="006E3EF2" w:rsidRDefault="006E3EF2" w:rsidP="006E3EF2">
      <w:pPr>
        <w:spacing w:before="100" w:beforeAutospacing="1" w:after="100" w:afterAutospacing="1" w:line="240" w:lineRule="auto"/>
        <w:rPr>
          <w:rFonts w:ascii="Verdana" w:eastAsia="Times New Roman" w:hAnsi="Verdana" w:cs="Times New Roman"/>
          <w:color w:val="000000"/>
          <w:sz w:val="15"/>
          <w:szCs w:val="15"/>
        </w:rPr>
      </w:pPr>
      <w:r w:rsidRPr="006E3EF2">
        <w:rPr>
          <w:rFonts w:ascii="Arial" w:eastAsia="Times New Roman" w:hAnsi="Arial" w:cs="Arial"/>
          <w:color w:val="000000"/>
          <w:sz w:val="20"/>
          <w:szCs w:val="20"/>
        </w:rPr>
        <w:t>OPHA </w:t>
      </w:r>
      <w:r w:rsidRPr="006E3EF2">
        <w:rPr>
          <w:rFonts w:ascii="Arial" w:eastAsia="Times New Roman" w:hAnsi="Arial" w:cs="Arial"/>
          <w:b/>
          <w:bCs/>
          <w:color w:val="000000"/>
          <w:sz w:val="20"/>
          <w:szCs w:val="20"/>
        </w:rPr>
        <w:t>supports</w:t>
      </w:r>
      <w:r w:rsidRPr="006E3EF2">
        <w:rPr>
          <w:rFonts w:ascii="Arial" w:eastAsia="Times New Roman" w:hAnsi="Arial" w:cs="Arial"/>
          <w:color w:val="000000"/>
          <w:sz w:val="20"/>
          <w:szCs w:val="20"/>
        </w:rPr>
        <w:t> HB 3031 because family and medical leave benefits are imperative to the livelihood and health of Oregonian families. Join the entire Time to Care Oregon coalition at a </w:t>
      </w:r>
      <w:hyperlink r:id="rId6" w:history="1">
        <w:r w:rsidRPr="006E3EF2">
          <w:rPr>
            <w:rFonts w:ascii="Arial" w:eastAsia="Times New Roman" w:hAnsi="Arial" w:cs="Arial"/>
            <w:color w:val="0000FF"/>
            <w:sz w:val="20"/>
            <w:szCs w:val="20"/>
            <w:u w:val="single"/>
          </w:rPr>
          <w:t>public hearing on the FAMLI Equity Act</w:t>
        </w:r>
      </w:hyperlink>
      <w:r w:rsidRPr="006E3EF2">
        <w:rPr>
          <w:rFonts w:ascii="Arial" w:eastAsia="Times New Roman" w:hAnsi="Arial" w:cs="Arial"/>
          <w:color w:val="000000"/>
          <w:sz w:val="20"/>
          <w:szCs w:val="20"/>
        </w:rPr>
        <w:t> on the evening of </w:t>
      </w:r>
      <w:r w:rsidRPr="006E3EF2">
        <w:rPr>
          <w:rFonts w:ascii="Arial" w:eastAsia="Times New Roman" w:hAnsi="Arial" w:cs="Arial"/>
          <w:b/>
          <w:bCs/>
          <w:color w:val="000000"/>
          <w:sz w:val="20"/>
          <w:szCs w:val="20"/>
        </w:rPr>
        <w:t>Monday, March 25th</w:t>
      </w:r>
      <w:r w:rsidRPr="006E3EF2">
        <w:rPr>
          <w:rFonts w:ascii="Arial" w:eastAsia="Times New Roman" w:hAnsi="Arial" w:cs="Arial"/>
          <w:color w:val="000000"/>
          <w:sz w:val="20"/>
          <w:szCs w:val="20"/>
        </w:rPr>
        <w:t>! This is our opportunity to demonstrate to lawmakers that people from all over the state are serious about passing paid family and medical leave right now, in 2019. </w:t>
      </w:r>
      <w:r w:rsidRPr="006E3EF2">
        <w:rPr>
          <w:rFonts w:ascii="Arial" w:eastAsia="Times New Roman" w:hAnsi="Arial" w:cs="Arial"/>
          <w:color w:val="000000"/>
          <w:sz w:val="20"/>
          <w:szCs w:val="20"/>
        </w:rPr>
        <w:br/>
      </w:r>
      <w:r w:rsidRPr="006E3EF2">
        <w:rPr>
          <w:rFonts w:ascii="Arial" w:eastAsia="Times New Roman" w:hAnsi="Arial" w:cs="Arial"/>
          <w:color w:val="000000"/>
          <w:sz w:val="20"/>
          <w:szCs w:val="20"/>
        </w:rPr>
        <w:br/>
      </w:r>
      <w:r w:rsidRPr="006E3EF2">
        <w:rPr>
          <w:rFonts w:ascii="Arial" w:eastAsia="Times New Roman" w:hAnsi="Arial" w:cs="Arial"/>
          <w:b/>
          <w:bCs/>
          <w:color w:val="800080"/>
          <w:sz w:val="20"/>
          <w:szCs w:val="20"/>
        </w:rPr>
        <w:t>What: </w:t>
      </w:r>
      <w:hyperlink r:id="rId7" w:history="1">
        <w:r w:rsidRPr="006E3EF2">
          <w:rPr>
            <w:rFonts w:ascii="Arial" w:eastAsia="Times New Roman" w:hAnsi="Arial" w:cs="Arial"/>
            <w:color w:val="0000FF"/>
            <w:sz w:val="20"/>
            <w:szCs w:val="20"/>
            <w:u w:val="single"/>
          </w:rPr>
          <w:t>FAMLI Equity Act Public Hearing</w:t>
        </w:r>
        <w:r w:rsidRPr="006E3EF2">
          <w:rPr>
            <w:rFonts w:ascii="Arial" w:eastAsia="Times New Roman" w:hAnsi="Arial" w:cs="Arial"/>
            <w:color w:val="0000FF"/>
            <w:sz w:val="20"/>
            <w:szCs w:val="20"/>
            <w:u w:val="single"/>
          </w:rPr>
          <w:br/>
        </w:r>
      </w:hyperlink>
      <w:r w:rsidRPr="006E3EF2">
        <w:rPr>
          <w:rFonts w:ascii="Arial" w:eastAsia="Times New Roman" w:hAnsi="Arial" w:cs="Arial"/>
          <w:b/>
          <w:bCs/>
          <w:color w:val="800080"/>
          <w:sz w:val="20"/>
          <w:szCs w:val="20"/>
        </w:rPr>
        <w:t>When:</w:t>
      </w:r>
      <w:r w:rsidRPr="006E3EF2">
        <w:rPr>
          <w:rFonts w:ascii="Arial" w:eastAsia="Times New Roman" w:hAnsi="Arial" w:cs="Arial"/>
          <w:color w:val="000000"/>
          <w:sz w:val="20"/>
          <w:szCs w:val="20"/>
        </w:rPr>
        <w:t> Monday, March 25, 2019 at 6pm</w:t>
      </w:r>
      <w:r w:rsidRPr="006E3EF2">
        <w:rPr>
          <w:rFonts w:ascii="Arial" w:eastAsia="Times New Roman" w:hAnsi="Arial" w:cs="Arial"/>
          <w:color w:val="000000"/>
          <w:sz w:val="20"/>
          <w:szCs w:val="20"/>
        </w:rPr>
        <w:br/>
      </w:r>
      <w:r w:rsidRPr="006E3EF2">
        <w:rPr>
          <w:rFonts w:ascii="Arial" w:eastAsia="Times New Roman" w:hAnsi="Arial" w:cs="Arial"/>
          <w:b/>
          <w:bCs/>
          <w:color w:val="800080"/>
          <w:sz w:val="20"/>
          <w:szCs w:val="20"/>
        </w:rPr>
        <w:t>Where:</w:t>
      </w:r>
      <w:r w:rsidRPr="006E3EF2">
        <w:rPr>
          <w:rFonts w:ascii="Arial" w:eastAsia="Times New Roman" w:hAnsi="Arial" w:cs="Arial"/>
          <w:color w:val="000000"/>
          <w:sz w:val="20"/>
          <w:szCs w:val="20"/>
        </w:rPr>
        <w:t> The Galleria in the Oregon State Capitol (900 Court St NE, Salem, OR 97301)</w:t>
      </w:r>
      <w:r w:rsidRPr="006E3EF2">
        <w:rPr>
          <w:rFonts w:ascii="Arial" w:eastAsia="Times New Roman" w:hAnsi="Arial" w:cs="Arial"/>
          <w:color w:val="000000"/>
          <w:sz w:val="20"/>
          <w:szCs w:val="20"/>
        </w:rPr>
        <w:br/>
      </w:r>
      <w:r w:rsidRPr="006E3EF2">
        <w:rPr>
          <w:rFonts w:ascii="Arial" w:eastAsia="Times New Roman" w:hAnsi="Arial" w:cs="Arial"/>
          <w:b/>
          <w:bCs/>
          <w:color w:val="800080"/>
          <w:sz w:val="20"/>
          <w:szCs w:val="20"/>
        </w:rPr>
        <w:t>Who:</w:t>
      </w:r>
      <w:r w:rsidRPr="006E3EF2">
        <w:rPr>
          <w:rFonts w:ascii="Arial" w:eastAsia="Times New Roman" w:hAnsi="Arial" w:cs="Arial"/>
          <w:color w:val="000000"/>
          <w:sz w:val="20"/>
          <w:szCs w:val="20"/>
        </w:rPr>
        <w:t> Anyone interested in making Oregon the next state to pass universal paid family and medical leave!</w:t>
      </w:r>
      <w:r w:rsidRPr="006E3EF2">
        <w:rPr>
          <w:rFonts w:ascii="Arial" w:eastAsia="Times New Roman" w:hAnsi="Arial" w:cs="Arial"/>
          <w:color w:val="000000"/>
          <w:sz w:val="20"/>
          <w:szCs w:val="20"/>
        </w:rPr>
        <w:br/>
      </w:r>
      <w:r w:rsidRPr="006E3EF2">
        <w:rPr>
          <w:rFonts w:ascii="Arial" w:eastAsia="Times New Roman" w:hAnsi="Arial" w:cs="Arial"/>
          <w:b/>
          <w:bCs/>
          <w:color w:val="800080"/>
          <w:sz w:val="20"/>
          <w:szCs w:val="20"/>
        </w:rPr>
        <w:t>Registration</w:t>
      </w:r>
      <w:r w:rsidRPr="006E3EF2">
        <w:rPr>
          <w:rFonts w:ascii="Arial" w:eastAsia="Times New Roman" w:hAnsi="Arial" w:cs="Arial"/>
          <w:color w:val="000000"/>
          <w:sz w:val="20"/>
          <w:szCs w:val="20"/>
        </w:rPr>
        <w:t>: </w:t>
      </w:r>
      <w:hyperlink r:id="rId8" w:history="1">
        <w:r w:rsidRPr="006E3EF2">
          <w:rPr>
            <w:rFonts w:ascii="Arial" w:eastAsia="Times New Roman" w:hAnsi="Arial" w:cs="Arial"/>
            <w:color w:val="0000FF"/>
            <w:sz w:val="20"/>
            <w:szCs w:val="20"/>
            <w:u w:val="single"/>
          </w:rPr>
          <w:t>Click here to register</w:t>
        </w:r>
      </w:hyperlink>
      <w:r w:rsidRPr="006E3EF2">
        <w:rPr>
          <w:rFonts w:ascii="Arial" w:eastAsia="Times New Roman" w:hAnsi="Arial" w:cs="Arial"/>
          <w:color w:val="000000"/>
          <w:sz w:val="20"/>
          <w:szCs w:val="20"/>
        </w:rPr>
        <w:t> </w:t>
      </w:r>
    </w:p>
    <w:p w14:paraId="59B84EDD" w14:textId="77777777" w:rsidR="006E3EF2" w:rsidRPr="006E3EF2" w:rsidRDefault="006E3EF2" w:rsidP="006E3EF2">
      <w:pPr>
        <w:spacing w:before="100" w:beforeAutospacing="1" w:after="100" w:afterAutospacing="1" w:line="240" w:lineRule="auto"/>
        <w:rPr>
          <w:rFonts w:ascii="Verdana" w:eastAsia="Times New Roman" w:hAnsi="Verdana" w:cs="Times New Roman"/>
          <w:color w:val="000000"/>
          <w:sz w:val="15"/>
          <w:szCs w:val="15"/>
        </w:rPr>
      </w:pPr>
      <w:r w:rsidRPr="006E3EF2">
        <w:rPr>
          <w:rFonts w:ascii="Arial" w:eastAsia="Times New Roman" w:hAnsi="Arial" w:cs="Arial"/>
          <w:color w:val="000000"/>
          <w:sz w:val="20"/>
          <w:szCs w:val="20"/>
        </w:rPr>
        <w:t>Kids and families are welcome! Childcare will not be provided, but this is a family-friendly event. That means activities for kiddos, and no need to worry about keeping voices down. There will also be light snacks for everyone, Spanish translation, and carpool options for those who need a ride.</w:t>
      </w:r>
    </w:p>
    <w:p w14:paraId="0EB6504D" w14:textId="77777777" w:rsidR="006E3EF2" w:rsidRPr="006E3EF2" w:rsidRDefault="006E3EF2" w:rsidP="006E3EF2">
      <w:pPr>
        <w:spacing w:before="100" w:beforeAutospacing="1" w:after="100" w:afterAutospacing="1" w:line="240" w:lineRule="auto"/>
        <w:rPr>
          <w:rFonts w:ascii="Verdana" w:eastAsia="Times New Roman" w:hAnsi="Verdana" w:cs="Times New Roman"/>
          <w:color w:val="000000"/>
          <w:sz w:val="15"/>
          <w:szCs w:val="15"/>
        </w:rPr>
      </w:pPr>
      <w:r w:rsidRPr="006E3EF2">
        <w:rPr>
          <w:rFonts w:ascii="Arial" w:eastAsia="Times New Roman" w:hAnsi="Arial" w:cs="Arial"/>
          <w:color w:val="000000"/>
          <w:sz w:val="20"/>
          <w:szCs w:val="20"/>
        </w:rPr>
        <w:t>Providing testimony to the Oregon State Legislature in support of the FAMLI Equity Act is a powerful way to demonstrate to lawmakers how much you care about the issue. </w:t>
      </w:r>
      <w:hyperlink r:id="rId9" w:history="1">
        <w:r w:rsidRPr="006E3EF2">
          <w:rPr>
            <w:rFonts w:ascii="Arial" w:eastAsia="Times New Roman" w:hAnsi="Arial" w:cs="Arial"/>
            <w:color w:val="0000FF"/>
            <w:sz w:val="20"/>
            <w:szCs w:val="20"/>
            <w:u w:val="single"/>
          </w:rPr>
          <w:t>If you’d like to learn more about submitting written testimony, or about testifying in-person, click here.</w:t>
        </w:r>
      </w:hyperlink>
      <w:r w:rsidRPr="006E3EF2">
        <w:rPr>
          <w:rFonts w:ascii="Arial" w:eastAsia="Times New Roman" w:hAnsi="Arial" w:cs="Arial"/>
          <w:color w:val="000000"/>
          <w:sz w:val="20"/>
          <w:szCs w:val="20"/>
        </w:rPr>
        <w:t> For more information on HB 3031, and for OPHA's legislative summary of this bill </w:t>
      </w:r>
      <w:hyperlink r:id="rId10" w:history="1">
        <w:r w:rsidRPr="006E3EF2">
          <w:rPr>
            <w:rFonts w:ascii="Arial" w:eastAsia="Times New Roman" w:hAnsi="Arial" w:cs="Arial"/>
            <w:color w:val="0000FF"/>
            <w:sz w:val="20"/>
            <w:szCs w:val="20"/>
            <w:u w:val="single"/>
          </w:rPr>
          <w:t>click here</w:t>
        </w:r>
      </w:hyperlink>
      <w:r w:rsidRPr="006E3EF2">
        <w:rPr>
          <w:rFonts w:ascii="Arial" w:eastAsia="Times New Roman" w:hAnsi="Arial" w:cs="Arial"/>
          <w:color w:val="000000"/>
          <w:sz w:val="20"/>
          <w:szCs w:val="20"/>
        </w:rPr>
        <w:t>. </w:t>
      </w:r>
    </w:p>
    <w:p w14:paraId="03334F8D" w14:textId="77777777" w:rsidR="006E3EF2" w:rsidRPr="006E3EF2" w:rsidRDefault="006E3EF2" w:rsidP="006E3EF2">
      <w:pPr>
        <w:spacing w:after="0" w:line="240" w:lineRule="auto"/>
        <w:rPr>
          <w:rFonts w:ascii="Verdana" w:eastAsia="Times New Roman" w:hAnsi="Verdana" w:cs="Times New Roman"/>
          <w:color w:val="000000"/>
          <w:sz w:val="15"/>
          <w:szCs w:val="15"/>
        </w:rPr>
      </w:pPr>
      <w:r w:rsidRPr="006E3EF2">
        <w:rPr>
          <w:rFonts w:ascii="Arial" w:eastAsia="Times New Roman" w:hAnsi="Arial" w:cs="Arial"/>
          <w:b/>
          <w:bCs/>
          <w:color w:val="FF6600"/>
          <w:sz w:val="21"/>
          <w:szCs w:val="21"/>
        </w:rPr>
        <w:t>Eliminating Non-medical Exemptions from School Vaccination Law (HB 3063) </w:t>
      </w:r>
      <w:r w:rsidRPr="006E3EF2">
        <w:rPr>
          <w:rFonts w:ascii="Arial" w:eastAsia="Times New Roman" w:hAnsi="Arial" w:cs="Arial"/>
          <w:color w:val="000000"/>
          <w:sz w:val="21"/>
          <w:szCs w:val="21"/>
        </w:rPr>
        <w:br/>
      </w:r>
      <w:r w:rsidRPr="006E3EF2">
        <w:rPr>
          <w:rFonts w:ascii="Arial" w:eastAsia="Times New Roman" w:hAnsi="Arial" w:cs="Arial"/>
          <w:color w:val="000000"/>
          <w:sz w:val="21"/>
          <w:szCs w:val="21"/>
        </w:rPr>
        <w:br/>
      </w:r>
      <w:r w:rsidRPr="006E3EF2">
        <w:rPr>
          <w:rFonts w:ascii="Arial" w:eastAsia="Times New Roman" w:hAnsi="Arial" w:cs="Arial"/>
          <w:color w:val="000000"/>
          <w:sz w:val="20"/>
          <w:szCs w:val="20"/>
        </w:rPr>
        <w:t>OPHA</w:t>
      </w:r>
      <w:r w:rsidRPr="006E3EF2">
        <w:rPr>
          <w:rFonts w:ascii="Arial" w:eastAsia="Times New Roman" w:hAnsi="Arial" w:cs="Arial"/>
          <w:b/>
          <w:bCs/>
          <w:color w:val="000000"/>
          <w:sz w:val="20"/>
          <w:szCs w:val="20"/>
        </w:rPr>
        <w:t> supports</w:t>
      </w:r>
      <w:r w:rsidRPr="006E3EF2">
        <w:rPr>
          <w:rFonts w:ascii="Arial" w:eastAsia="Times New Roman" w:hAnsi="Arial" w:cs="Arial"/>
          <w:color w:val="000000"/>
          <w:sz w:val="20"/>
          <w:szCs w:val="20"/>
        </w:rPr>
        <w:t> HB 3036 to ensure the protection from vaccine-preventable diseases for all populations. </w:t>
      </w:r>
      <w:hyperlink r:id="rId11" w:history="1">
        <w:r w:rsidRPr="006E3EF2">
          <w:rPr>
            <w:rFonts w:ascii="Arial" w:eastAsia="Times New Roman" w:hAnsi="Arial" w:cs="Arial"/>
            <w:color w:val="0000FF"/>
            <w:sz w:val="20"/>
            <w:szCs w:val="20"/>
            <w:u w:val="single"/>
          </w:rPr>
          <w:t>Click here for more information on this bill. </w:t>
        </w:r>
      </w:hyperlink>
      <w:r w:rsidRPr="006E3EF2">
        <w:rPr>
          <w:rFonts w:ascii="Verdana" w:eastAsia="Times New Roman" w:hAnsi="Verdana" w:cs="Times New Roman"/>
          <w:color w:val="000000"/>
          <w:sz w:val="15"/>
          <w:szCs w:val="15"/>
        </w:rPr>
        <w:br/>
      </w:r>
      <w:r w:rsidRPr="006E3EF2">
        <w:rPr>
          <w:rFonts w:ascii="Verdana" w:eastAsia="Times New Roman" w:hAnsi="Verdana" w:cs="Times New Roman"/>
          <w:color w:val="000000"/>
          <w:sz w:val="15"/>
          <w:szCs w:val="15"/>
        </w:rPr>
        <w:br/>
      </w:r>
      <w:r w:rsidRPr="006E3EF2">
        <w:rPr>
          <w:rFonts w:ascii="Arial" w:eastAsia="Times New Roman" w:hAnsi="Arial" w:cs="Arial"/>
          <w:color w:val="000000"/>
          <w:sz w:val="20"/>
          <w:szCs w:val="20"/>
        </w:rPr>
        <w:t>Legislators are receiving strong opposition to this bill from anti-vaccination groups. </w:t>
      </w:r>
      <w:r w:rsidRPr="006E3EF2">
        <w:rPr>
          <w:rFonts w:ascii="Arial" w:eastAsia="Times New Roman" w:hAnsi="Arial" w:cs="Arial"/>
          <w:b/>
          <w:bCs/>
          <w:color w:val="000000"/>
          <w:sz w:val="20"/>
          <w:szCs w:val="20"/>
        </w:rPr>
        <w:t>We encourage our members to voice their support for HB 3036</w:t>
      </w:r>
      <w:r w:rsidRPr="006E3EF2">
        <w:rPr>
          <w:rFonts w:ascii="Arial" w:eastAsia="Times New Roman" w:hAnsi="Arial" w:cs="Arial"/>
          <w:color w:val="000000"/>
          <w:sz w:val="20"/>
          <w:szCs w:val="20"/>
        </w:rPr>
        <w:t> to prevent communicable diseases from spreading, infecting other children, and putting our community immunity at risk. </w:t>
      </w:r>
      <w:hyperlink r:id="rId12" w:history="1">
        <w:r w:rsidRPr="006E3EF2">
          <w:rPr>
            <w:rFonts w:ascii="Arial" w:eastAsia="Times New Roman" w:hAnsi="Arial" w:cs="Arial"/>
            <w:b/>
            <w:bCs/>
            <w:color w:val="0000FF"/>
            <w:sz w:val="20"/>
            <w:szCs w:val="20"/>
            <w:u w:val="single"/>
          </w:rPr>
          <w:t>Find your legislator here, and let your voice be heard!</w:t>
        </w:r>
      </w:hyperlink>
    </w:p>
    <w:p w14:paraId="627F82D4" w14:textId="77777777" w:rsidR="006E3EF2" w:rsidRPr="006E3EF2" w:rsidRDefault="006E3EF2" w:rsidP="006E3EF2">
      <w:pPr>
        <w:spacing w:after="0" w:line="240" w:lineRule="auto"/>
        <w:rPr>
          <w:rFonts w:ascii="Verdana" w:eastAsia="Times New Roman" w:hAnsi="Verdana" w:cs="Times New Roman"/>
          <w:color w:val="000000"/>
          <w:sz w:val="15"/>
          <w:szCs w:val="15"/>
        </w:rPr>
      </w:pPr>
    </w:p>
    <w:p w14:paraId="50CAD81B" w14:textId="77777777" w:rsidR="006E3EF2" w:rsidRPr="006E3EF2" w:rsidRDefault="006E3EF2" w:rsidP="006E3EF2">
      <w:pPr>
        <w:spacing w:after="0" w:line="240" w:lineRule="auto"/>
        <w:rPr>
          <w:rFonts w:ascii="Verdana" w:eastAsia="Times New Roman" w:hAnsi="Verdana" w:cs="Times New Roman"/>
          <w:color w:val="000000"/>
          <w:sz w:val="15"/>
          <w:szCs w:val="15"/>
        </w:rPr>
      </w:pPr>
      <w:r w:rsidRPr="006E3EF2">
        <w:rPr>
          <w:rFonts w:ascii="Arial" w:eastAsia="Times New Roman" w:hAnsi="Arial" w:cs="Arial"/>
          <w:color w:val="000000"/>
          <w:sz w:val="20"/>
          <w:szCs w:val="20"/>
        </w:rPr>
        <w:t>Immunization resources: </w:t>
      </w:r>
    </w:p>
    <w:p w14:paraId="10D17388" w14:textId="77777777" w:rsidR="006E3EF2" w:rsidRPr="006E3EF2" w:rsidRDefault="006E3EF2" w:rsidP="006E3EF2">
      <w:pPr>
        <w:numPr>
          <w:ilvl w:val="0"/>
          <w:numId w:val="3"/>
        </w:numPr>
        <w:spacing w:before="100" w:beforeAutospacing="1" w:after="100" w:afterAutospacing="1" w:line="240" w:lineRule="auto"/>
        <w:rPr>
          <w:rFonts w:ascii="Verdana" w:eastAsia="Times New Roman" w:hAnsi="Verdana" w:cs="Times New Roman"/>
          <w:color w:val="000000"/>
          <w:sz w:val="15"/>
          <w:szCs w:val="15"/>
        </w:rPr>
      </w:pPr>
      <w:hyperlink r:id="rId13" w:history="1">
        <w:r w:rsidRPr="006E3EF2">
          <w:rPr>
            <w:rFonts w:ascii="Arial" w:eastAsia="Times New Roman" w:hAnsi="Arial" w:cs="Arial"/>
            <w:color w:val="0000FF"/>
            <w:sz w:val="20"/>
            <w:szCs w:val="20"/>
            <w:u w:val="single"/>
          </w:rPr>
          <w:t>Washington State Department of Health resources on immunizations</w:t>
        </w:r>
      </w:hyperlink>
      <w:r w:rsidRPr="006E3EF2">
        <w:rPr>
          <w:rFonts w:ascii="Arial" w:eastAsia="Times New Roman" w:hAnsi="Arial" w:cs="Arial"/>
          <w:color w:val="000000"/>
          <w:sz w:val="20"/>
          <w:szCs w:val="20"/>
        </w:rPr>
        <w:t> -- includes manuals in English and Spanish</w:t>
      </w:r>
    </w:p>
    <w:p w14:paraId="4E49D536" w14:textId="77777777" w:rsidR="006E3EF2" w:rsidRPr="006E3EF2" w:rsidRDefault="006E3EF2" w:rsidP="006E3EF2">
      <w:pPr>
        <w:numPr>
          <w:ilvl w:val="0"/>
          <w:numId w:val="3"/>
        </w:numPr>
        <w:spacing w:before="100" w:beforeAutospacing="1" w:after="100" w:afterAutospacing="1" w:line="240" w:lineRule="auto"/>
        <w:rPr>
          <w:rFonts w:ascii="Verdana" w:eastAsia="Times New Roman" w:hAnsi="Verdana" w:cs="Times New Roman"/>
          <w:color w:val="000000"/>
          <w:sz w:val="15"/>
          <w:szCs w:val="15"/>
        </w:rPr>
      </w:pPr>
      <w:hyperlink r:id="rId14" w:history="1">
        <w:proofErr w:type="spellStart"/>
        <w:r w:rsidRPr="006E3EF2">
          <w:rPr>
            <w:rFonts w:ascii="Arial" w:eastAsia="Times New Roman" w:hAnsi="Arial" w:cs="Arial"/>
            <w:color w:val="0000FF"/>
            <w:sz w:val="20"/>
            <w:szCs w:val="20"/>
            <w:u w:val="single"/>
          </w:rPr>
          <w:t>WithinReach</w:t>
        </w:r>
        <w:proofErr w:type="spellEnd"/>
      </w:hyperlink>
      <w:r w:rsidRPr="006E3EF2">
        <w:rPr>
          <w:rFonts w:ascii="Arial" w:eastAsia="Times New Roman" w:hAnsi="Arial" w:cs="Arial"/>
          <w:color w:val="000000"/>
          <w:sz w:val="20"/>
          <w:szCs w:val="20"/>
        </w:rPr>
        <w:t> Immunization Vaccine Provider-Focused Distance Learning Courses: </w:t>
      </w:r>
    </w:p>
    <w:p w14:paraId="01856A4A" w14:textId="77777777" w:rsidR="006E3EF2" w:rsidRPr="006E3EF2" w:rsidRDefault="006E3EF2" w:rsidP="006E3EF2">
      <w:pPr>
        <w:numPr>
          <w:ilvl w:val="1"/>
          <w:numId w:val="3"/>
        </w:numPr>
        <w:spacing w:before="100" w:beforeAutospacing="1" w:after="100" w:afterAutospacing="1" w:line="240" w:lineRule="auto"/>
        <w:rPr>
          <w:rFonts w:ascii="Verdana" w:eastAsia="Times New Roman" w:hAnsi="Verdana" w:cs="Times New Roman"/>
          <w:color w:val="000000"/>
          <w:sz w:val="15"/>
          <w:szCs w:val="15"/>
        </w:rPr>
      </w:pPr>
      <w:hyperlink r:id="rId15" w:history="1">
        <w:r w:rsidRPr="006E3EF2">
          <w:rPr>
            <w:rFonts w:ascii="Arial" w:eastAsia="Times New Roman" w:hAnsi="Arial" w:cs="Arial"/>
            <w:i/>
            <w:iCs/>
            <w:color w:val="0000FF"/>
            <w:sz w:val="20"/>
            <w:szCs w:val="20"/>
            <w:u w:val="single"/>
          </w:rPr>
          <w:t xml:space="preserve">There Never Was </w:t>
        </w:r>
        <w:proofErr w:type="gramStart"/>
        <w:r w:rsidRPr="006E3EF2">
          <w:rPr>
            <w:rFonts w:ascii="Arial" w:eastAsia="Times New Roman" w:hAnsi="Arial" w:cs="Arial"/>
            <w:i/>
            <w:iCs/>
            <w:color w:val="0000FF"/>
            <w:sz w:val="20"/>
            <w:szCs w:val="20"/>
            <w:u w:val="single"/>
          </w:rPr>
          <w:t>An</w:t>
        </w:r>
        <w:proofErr w:type="gramEnd"/>
        <w:r w:rsidRPr="006E3EF2">
          <w:rPr>
            <w:rFonts w:ascii="Arial" w:eastAsia="Times New Roman" w:hAnsi="Arial" w:cs="Arial"/>
            <w:i/>
            <w:iCs/>
            <w:color w:val="0000FF"/>
            <w:sz w:val="20"/>
            <w:szCs w:val="20"/>
            <w:u w:val="single"/>
          </w:rPr>
          <w:t xml:space="preserve"> Age of Reason: Vaccines, Vaccine Hesitancy, and Vaccine Decision Making</w:t>
        </w:r>
      </w:hyperlink>
    </w:p>
    <w:p w14:paraId="764B3B0C" w14:textId="77777777" w:rsidR="006E3EF2" w:rsidRPr="006E3EF2" w:rsidRDefault="006E3EF2" w:rsidP="006E3EF2">
      <w:pPr>
        <w:spacing w:after="0" w:line="240" w:lineRule="auto"/>
        <w:rPr>
          <w:rFonts w:ascii="Verdana" w:eastAsia="Times New Roman" w:hAnsi="Verdana" w:cs="Times New Roman"/>
          <w:color w:val="000000"/>
          <w:sz w:val="15"/>
          <w:szCs w:val="15"/>
        </w:rPr>
      </w:pPr>
    </w:p>
    <w:p w14:paraId="3F2534F8" w14:textId="77777777" w:rsidR="006E3EF2" w:rsidRPr="006E3EF2" w:rsidRDefault="006E3EF2" w:rsidP="006E3EF2">
      <w:pPr>
        <w:spacing w:after="0" w:line="240" w:lineRule="auto"/>
        <w:rPr>
          <w:rFonts w:ascii="Verdana" w:eastAsia="Times New Roman" w:hAnsi="Verdana" w:cs="Times New Roman"/>
          <w:color w:val="000000"/>
          <w:sz w:val="15"/>
          <w:szCs w:val="15"/>
        </w:rPr>
      </w:pPr>
      <w:r w:rsidRPr="006E3EF2">
        <w:rPr>
          <w:rFonts w:ascii="Arial" w:eastAsia="Times New Roman" w:hAnsi="Arial" w:cs="Arial"/>
          <w:b/>
          <w:bCs/>
          <w:color w:val="FF6600"/>
          <w:sz w:val="21"/>
          <w:szCs w:val="21"/>
        </w:rPr>
        <w:t>Increasing Tobacco Tax and Allocatin</w:t>
      </w:r>
      <w:bookmarkStart w:id="0" w:name="_GoBack"/>
      <w:bookmarkEnd w:id="0"/>
      <w:r w:rsidRPr="006E3EF2">
        <w:rPr>
          <w:rFonts w:ascii="Arial" w:eastAsia="Times New Roman" w:hAnsi="Arial" w:cs="Arial"/>
          <w:b/>
          <w:bCs/>
          <w:color w:val="FF6600"/>
          <w:sz w:val="21"/>
          <w:szCs w:val="21"/>
        </w:rPr>
        <w:t>g Funding to Medicaid/Prevention Programs (HB 2270)</w:t>
      </w:r>
      <w:r w:rsidRPr="006E3EF2">
        <w:rPr>
          <w:rFonts w:ascii="Arial" w:eastAsia="Times New Roman" w:hAnsi="Arial" w:cs="Arial"/>
          <w:b/>
          <w:bCs/>
          <w:color w:val="000000"/>
          <w:sz w:val="21"/>
          <w:szCs w:val="21"/>
        </w:rPr>
        <w:t> </w:t>
      </w:r>
    </w:p>
    <w:p w14:paraId="116DEBFB" w14:textId="77777777" w:rsidR="006E3EF2" w:rsidRPr="006E3EF2" w:rsidRDefault="006E3EF2" w:rsidP="006E3EF2">
      <w:pPr>
        <w:spacing w:after="0" w:line="240" w:lineRule="auto"/>
        <w:rPr>
          <w:rFonts w:ascii="Verdana" w:eastAsia="Times New Roman" w:hAnsi="Verdana" w:cs="Times New Roman"/>
          <w:color w:val="000000"/>
          <w:sz w:val="15"/>
          <w:szCs w:val="15"/>
        </w:rPr>
      </w:pPr>
    </w:p>
    <w:p w14:paraId="4102C683" w14:textId="77777777" w:rsidR="006E3EF2" w:rsidRPr="006E3EF2" w:rsidRDefault="006E3EF2" w:rsidP="006E3EF2">
      <w:pPr>
        <w:spacing w:after="0" w:line="240" w:lineRule="auto"/>
        <w:rPr>
          <w:rFonts w:ascii="Verdana" w:eastAsia="Times New Roman" w:hAnsi="Verdana" w:cs="Times New Roman"/>
          <w:color w:val="000000"/>
          <w:sz w:val="15"/>
          <w:szCs w:val="15"/>
        </w:rPr>
      </w:pPr>
    </w:p>
    <w:p w14:paraId="228670A0" w14:textId="77777777" w:rsidR="006E3EF2" w:rsidRPr="006E3EF2" w:rsidRDefault="006E3EF2" w:rsidP="006E3EF2">
      <w:pPr>
        <w:spacing w:after="0" w:line="240" w:lineRule="auto"/>
        <w:rPr>
          <w:rFonts w:ascii="Verdana" w:eastAsia="Times New Roman" w:hAnsi="Verdana" w:cs="Times New Roman"/>
          <w:color w:val="000000"/>
          <w:sz w:val="15"/>
          <w:szCs w:val="15"/>
        </w:rPr>
      </w:pPr>
      <w:r w:rsidRPr="006E3EF2">
        <w:rPr>
          <w:rFonts w:ascii="Arial" w:eastAsia="Times New Roman" w:hAnsi="Arial" w:cs="Arial"/>
          <w:color w:val="000000"/>
          <w:sz w:val="20"/>
          <w:szCs w:val="20"/>
        </w:rPr>
        <w:t xml:space="preserve">HB 2270 increases the tax on </w:t>
      </w:r>
      <w:proofErr w:type="gramStart"/>
      <w:r w:rsidRPr="006E3EF2">
        <w:rPr>
          <w:rFonts w:ascii="Arial" w:eastAsia="Times New Roman" w:hAnsi="Arial" w:cs="Arial"/>
          <w:color w:val="000000"/>
          <w:sz w:val="20"/>
          <w:szCs w:val="20"/>
        </w:rPr>
        <w:t>cigarettes, and</w:t>
      </w:r>
      <w:proofErr w:type="gramEnd"/>
      <w:r w:rsidRPr="006E3EF2">
        <w:rPr>
          <w:rFonts w:ascii="Arial" w:eastAsia="Times New Roman" w:hAnsi="Arial" w:cs="Arial"/>
          <w:color w:val="000000"/>
          <w:sz w:val="20"/>
          <w:szCs w:val="20"/>
        </w:rPr>
        <w:t xml:space="preserve"> includes inhalant delivery systems in the definition of other tobacco products for taxation purposes. The revenue generated from this tax will be allocated to fund Medicaid and invest in prevention programs. OPHA </w:t>
      </w:r>
      <w:r w:rsidRPr="006E3EF2">
        <w:rPr>
          <w:rFonts w:ascii="Arial" w:eastAsia="Times New Roman" w:hAnsi="Arial" w:cs="Arial"/>
          <w:b/>
          <w:bCs/>
          <w:color w:val="000000"/>
          <w:sz w:val="20"/>
          <w:szCs w:val="20"/>
        </w:rPr>
        <w:t>supports</w:t>
      </w:r>
      <w:r w:rsidRPr="006E3EF2">
        <w:rPr>
          <w:rFonts w:ascii="Arial" w:eastAsia="Times New Roman" w:hAnsi="Arial" w:cs="Arial"/>
          <w:color w:val="000000"/>
          <w:sz w:val="20"/>
          <w:szCs w:val="20"/>
        </w:rPr>
        <w:t> this bill because it will decrease tobacco use--improving the health of many Oregonians. The bill will also provide funding to Medicaid, which provides healthcare to low-income populations, as well as prevention programs to further decrease tobacco use and tobacco-related disparities. </w:t>
      </w:r>
    </w:p>
    <w:p w14:paraId="1A9B6638" w14:textId="77777777" w:rsidR="006E3EF2" w:rsidRPr="006E3EF2" w:rsidRDefault="006E3EF2" w:rsidP="006E3EF2">
      <w:pPr>
        <w:spacing w:after="0" w:line="240" w:lineRule="auto"/>
        <w:rPr>
          <w:rFonts w:ascii="Verdana" w:eastAsia="Times New Roman" w:hAnsi="Verdana" w:cs="Times New Roman"/>
          <w:color w:val="000000"/>
          <w:sz w:val="15"/>
          <w:szCs w:val="15"/>
        </w:rPr>
      </w:pPr>
    </w:p>
    <w:p w14:paraId="56AD3FBE" w14:textId="77777777" w:rsidR="006E3EF2" w:rsidRPr="006E3EF2" w:rsidRDefault="006E3EF2" w:rsidP="006E3EF2">
      <w:pPr>
        <w:spacing w:after="0" w:line="240" w:lineRule="auto"/>
        <w:rPr>
          <w:rFonts w:ascii="Verdana" w:eastAsia="Times New Roman" w:hAnsi="Verdana" w:cs="Times New Roman"/>
          <w:color w:val="000000"/>
          <w:sz w:val="15"/>
          <w:szCs w:val="15"/>
        </w:rPr>
      </w:pPr>
      <w:hyperlink r:id="rId16" w:history="1">
        <w:r w:rsidRPr="006E3EF2">
          <w:rPr>
            <w:rFonts w:ascii="Arial" w:eastAsia="Times New Roman" w:hAnsi="Arial" w:cs="Arial"/>
            <w:color w:val="0000FF"/>
            <w:sz w:val="20"/>
            <w:szCs w:val="20"/>
            <w:u w:val="single"/>
          </w:rPr>
          <w:t>Click here to learn more about this bill.</w:t>
        </w:r>
      </w:hyperlink>
      <w:hyperlink r:id="rId17" w:history="1">
        <w:r w:rsidRPr="006E3EF2">
          <w:rPr>
            <w:rFonts w:ascii="Arial" w:eastAsia="Times New Roman" w:hAnsi="Arial" w:cs="Arial"/>
            <w:b/>
            <w:bCs/>
            <w:color w:val="0000FF"/>
            <w:sz w:val="20"/>
            <w:szCs w:val="20"/>
            <w:u w:val="single"/>
          </w:rPr>
          <w:br/>
        </w:r>
      </w:hyperlink>
    </w:p>
    <w:p w14:paraId="4F734E37" w14:textId="77777777" w:rsidR="006E3EF2" w:rsidRPr="006E3EF2" w:rsidRDefault="006E3EF2" w:rsidP="006E3EF2">
      <w:pPr>
        <w:spacing w:after="0" w:line="240" w:lineRule="auto"/>
        <w:rPr>
          <w:rFonts w:ascii="Verdana" w:eastAsia="Times New Roman" w:hAnsi="Verdana" w:cs="Times New Roman"/>
          <w:color w:val="000000"/>
          <w:sz w:val="15"/>
          <w:szCs w:val="15"/>
        </w:rPr>
      </w:pPr>
    </w:p>
    <w:p w14:paraId="158C66EE" w14:textId="77777777" w:rsidR="006E3EF2" w:rsidRPr="006E3EF2" w:rsidRDefault="006E3EF2" w:rsidP="006E3EF2">
      <w:pPr>
        <w:spacing w:before="100" w:beforeAutospacing="1" w:after="100" w:afterAutospacing="1" w:line="240" w:lineRule="auto"/>
        <w:rPr>
          <w:rFonts w:ascii="Verdana" w:eastAsia="Times New Roman" w:hAnsi="Verdana" w:cs="Times New Roman"/>
          <w:color w:val="000000"/>
          <w:sz w:val="15"/>
          <w:szCs w:val="15"/>
        </w:rPr>
      </w:pPr>
      <w:r w:rsidRPr="006E3EF2">
        <w:rPr>
          <w:rFonts w:ascii="Arial" w:eastAsia="Times New Roman" w:hAnsi="Arial" w:cs="Arial"/>
          <w:b/>
          <w:bCs/>
          <w:color w:val="FF6600"/>
          <w:sz w:val="21"/>
          <w:szCs w:val="21"/>
        </w:rPr>
        <w:t>Policy Advocacy Resources</w:t>
      </w:r>
    </w:p>
    <w:p w14:paraId="06FE0198" w14:textId="46556EDC" w:rsidR="006C1C73" w:rsidRDefault="006E3EF2" w:rsidP="006E3EF2">
      <w:r w:rsidRPr="006E3EF2">
        <w:rPr>
          <w:rFonts w:ascii="Arial" w:eastAsia="Times New Roman" w:hAnsi="Arial" w:cs="Arial"/>
          <w:color w:val="000000"/>
          <w:sz w:val="20"/>
          <w:szCs w:val="20"/>
        </w:rPr>
        <w:t>Please visit the </w:t>
      </w:r>
      <w:hyperlink r:id="rId18" w:tgtFrame="_blank" w:history="1">
        <w:r w:rsidRPr="006E3EF2">
          <w:rPr>
            <w:rFonts w:ascii="Arial" w:eastAsia="Times New Roman" w:hAnsi="Arial" w:cs="Arial"/>
            <w:b/>
            <w:bCs/>
            <w:color w:val="0000FF"/>
            <w:sz w:val="20"/>
            <w:szCs w:val="20"/>
            <w:u w:val="single"/>
          </w:rPr>
          <w:t>OPHA Policy Endorsement webpage</w:t>
        </w:r>
      </w:hyperlink>
      <w:r w:rsidRPr="006E3EF2">
        <w:rPr>
          <w:rFonts w:ascii="Arial" w:eastAsia="Times New Roman" w:hAnsi="Arial" w:cs="Arial"/>
          <w:color w:val="000000"/>
          <w:sz w:val="20"/>
          <w:szCs w:val="20"/>
        </w:rPr>
        <w:t> to seek policy endorsement. </w:t>
      </w:r>
      <w:hyperlink r:id="rId19" w:tgtFrame="_blank" w:history="1">
        <w:r w:rsidRPr="006E3EF2">
          <w:rPr>
            <w:rFonts w:ascii="Arial" w:eastAsia="Times New Roman" w:hAnsi="Arial" w:cs="Arial"/>
            <w:b/>
            <w:bCs/>
            <w:color w:val="0000FF"/>
            <w:sz w:val="20"/>
            <w:szCs w:val="20"/>
            <w:u w:val="single"/>
          </w:rPr>
          <w:t>Click here</w:t>
        </w:r>
      </w:hyperlink>
      <w:r w:rsidRPr="006E3EF2">
        <w:rPr>
          <w:rFonts w:ascii="Arial" w:eastAsia="Times New Roman" w:hAnsi="Arial" w:cs="Arial"/>
          <w:color w:val="000000"/>
          <w:sz w:val="20"/>
          <w:szCs w:val="20"/>
        </w:rPr>
        <w:t> to see which legislation OPHA has already reviewed, and view OPHA's legislative updates!</w:t>
      </w:r>
      <w:r w:rsidRPr="006E3EF2">
        <w:rPr>
          <w:rFonts w:ascii="Verdana" w:eastAsia="Times New Roman" w:hAnsi="Verdana" w:cs="Times New Roman"/>
          <w:color w:val="000000"/>
          <w:sz w:val="15"/>
          <w:szCs w:val="15"/>
        </w:rPr>
        <w:br/>
      </w:r>
      <w:r w:rsidRPr="006E3EF2">
        <w:rPr>
          <w:rFonts w:ascii="Verdana" w:eastAsia="Times New Roman" w:hAnsi="Verdana" w:cs="Times New Roman"/>
          <w:color w:val="000000"/>
          <w:sz w:val="15"/>
          <w:szCs w:val="15"/>
        </w:rPr>
        <w:br/>
      </w:r>
      <w:r w:rsidRPr="006E3EF2">
        <w:rPr>
          <w:rFonts w:ascii="Arial" w:eastAsia="Times New Roman" w:hAnsi="Arial" w:cs="Arial"/>
          <w:b/>
          <w:bCs/>
          <w:color w:val="000000"/>
          <w:sz w:val="20"/>
          <w:szCs w:val="20"/>
        </w:rPr>
        <w:t>Visit </w:t>
      </w:r>
      <w:hyperlink r:id="rId20" w:tgtFrame="_blank" w:history="1">
        <w:r w:rsidRPr="006E3EF2">
          <w:rPr>
            <w:rFonts w:ascii="Arial" w:eastAsia="Times New Roman" w:hAnsi="Arial" w:cs="Arial"/>
            <w:b/>
            <w:bCs/>
            <w:color w:val="0000FF"/>
            <w:sz w:val="20"/>
            <w:szCs w:val="20"/>
            <w:u w:val="single"/>
          </w:rPr>
          <w:t>http://www.oregonpublichealth.org/advocacy</w:t>
        </w:r>
      </w:hyperlink>
      <w:r w:rsidRPr="006E3EF2">
        <w:rPr>
          <w:rFonts w:ascii="Arial" w:eastAsia="Times New Roman" w:hAnsi="Arial" w:cs="Arial"/>
          <w:b/>
          <w:bCs/>
          <w:color w:val="000000"/>
          <w:sz w:val="20"/>
          <w:szCs w:val="20"/>
        </w:rPr>
        <w:t> to learn more about our policy committee and advocacy through OPHA.</w:t>
      </w:r>
    </w:p>
    <w:sectPr w:rsidR="006C1C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039B"/>
    <w:multiLevelType w:val="multilevel"/>
    <w:tmpl w:val="1CB83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3E0722"/>
    <w:multiLevelType w:val="multilevel"/>
    <w:tmpl w:val="9EFA4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841B39"/>
    <w:multiLevelType w:val="multilevel"/>
    <w:tmpl w:val="4330E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1D8"/>
    <w:rsid w:val="004E6DD0"/>
    <w:rsid w:val="005F2E81"/>
    <w:rsid w:val="006E3EF2"/>
    <w:rsid w:val="007E1E75"/>
    <w:rsid w:val="00866A3B"/>
    <w:rsid w:val="00930855"/>
    <w:rsid w:val="009959AD"/>
    <w:rsid w:val="009F6E49"/>
    <w:rsid w:val="00A311D8"/>
    <w:rsid w:val="00B10B1B"/>
    <w:rsid w:val="00B30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818C2"/>
  <w15:chartTrackingRefBased/>
  <w15:docId w15:val="{CA5975AC-2F32-4973-9045-3FADD0C0E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6E3E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3E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EF2"/>
    <w:rPr>
      <w:rFonts w:ascii="Segoe UI" w:hAnsi="Segoe UI" w:cs="Segoe UI"/>
      <w:sz w:val="18"/>
      <w:szCs w:val="18"/>
    </w:rPr>
  </w:style>
  <w:style w:type="character" w:customStyle="1" w:styleId="Heading2Char">
    <w:name w:val="Heading 2 Char"/>
    <w:basedOn w:val="DefaultParagraphFont"/>
    <w:link w:val="Heading2"/>
    <w:uiPriority w:val="9"/>
    <w:rsid w:val="006E3EF2"/>
    <w:rPr>
      <w:rFonts w:ascii="Times New Roman" w:eastAsia="Times New Roman" w:hAnsi="Times New Roman" w:cs="Times New Roman"/>
      <w:b/>
      <w:bCs/>
      <w:sz w:val="36"/>
      <w:szCs w:val="36"/>
    </w:rPr>
  </w:style>
  <w:style w:type="character" w:styleId="Strong">
    <w:name w:val="Strong"/>
    <w:basedOn w:val="DefaultParagraphFont"/>
    <w:uiPriority w:val="22"/>
    <w:qFormat/>
    <w:rsid w:val="006E3EF2"/>
    <w:rPr>
      <w:b/>
      <w:bCs/>
    </w:rPr>
  </w:style>
  <w:style w:type="paragraph" w:styleId="NormalWeb">
    <w:name w:val="Normal (Web)"/>
    <w:basedOn w:val="Normal"/>
    <w:uiPriority w:val="99"/>
    <w:semiHidden/>
    <w:unhideWhenUsed/>
    <w:rsid w:val="006E3EF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E3EF2"/>
    <w:rPr>
      <w:color w:val="0000FF"/>
      <w:u w:val="single"/>
    </w:rPr>
  </w:style>
  <w:style w:type="character" w:styleId="Emphasis">
    <w:name w:val="Emphasis"/>
    <w:basedOn w:val="DefaultParagraphFont"/>
    <w:uiPriority w:val="20"/>
    <w:qFormat/>
    <w:rsid w:val="006E3E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174163">
      <w:bodyDiv w:val="1"/>
      <w:marLeft w:val="0"/>
      <w:marRight w:val="0"/>
      <w:marTop w:val="0"/>
      <w:marBottom w:val="0"/>
      <w:divBdr>
        <w:top w:val="none" w:sz="0" w:space="0" w:color="auto"/>
        <w:left w:val="none" w:sz="0" w:space="0" w:color="auto"/>
        <w:bottom w:val="none" w:sz="0" w:space="0" w:color="auto"/>
        <w:right w:val="none" w:sz="0" w:space="0" w:color="auto"/>
      </w:divBdr>
    </w:div>
    <w:div w:id="1621261752">
      <w:bodyDiv w:val="1"/>
      <w:marLeft w:val="0"/>
      <w:marRight w:val="0"/>
      <w:marTop w:val="0"/>
      <w:marBottom w:val="0"/>
      <w:divBdr>
        <w:top w:val="none" w:sz="0" w:space="0" w:color="auto"/>
        <w:left w:val="none" w:sz="0" w:space="0" w:color="auto"/>
        <w:bottom w:val="none" w:sz="0" w:space="0" w:color="auto"/>
        <w:right w:val="none" w:sz="0" w:space="0" w:color="auto"/>
      </w:divBdr>
      <w:divsChild>
        <w:div w:id="290600301">
          <w:marLeft w:val="0"/>
          <w:marRight w:val="0"/>
          <w:marTop w:val="0"/>
          <w:marBottom w:val="0"/>
          <w:divBdr>
            <w:top w:val="none" w:sz="0" w:space="0" w:color="auto"/>
            <w:left w:val="none" w:sz="0" w:space="0" w:color="auto"/>
            <w:bottom w:val="none" w:sz="0" w:space="0" w:color="auto"/>
            <w:right w:val="none" w:sz="0" w:space="0" w:color="auto"/>
          </w:divBdr>
        </w:div>
        <w:div w:id="830020210">
          <w:marLeft w:val="0"/>
          <w:marRight w:val="0"/>
          <w:marTop w:val="0"/>
          <w:marBottom w:val="0"/>
          <w:divBdr>
            <w:top w:val="none" w:sz="0" w:space="0" w:color="auto"/>
            <w:left w:val="none" w:sz="0" w:space="0" w:color="auto"/>
            <w:bottom w:val="none" w:sz="0" w:space="0" w:color="auto"/>
            <w:right w:val="none" w:sz="0" w:space="0" w:color="auto"/>
          </w:divBdr>
        </w:div>
        <w:div w:id="123349802">
          <w:marLeft w:val="0"/>
          <w:marRight w:val="0"/>
          <w:marTop w:val="0"/>
          <w:marBottom w:val="0"/>
          <w:divBdr>
            <w:top w:val="none" w:sz="0" w:space="0" w:color="auto"/>
            <w:left w:val="none" w:sz="0" w:space="0" w:color="auto"/>
            <w:bottom w:val="none" w:sz="0" w:space="0" w:color="auto"/>
            <w:right w:val="none" w:sz="0" w:space="0" w:color="auto"/>
          </w:divBdr>
        </w:div>
        <w:div w:id="1779712156">
          <w:marLeft w:val="0"/>
          <w:marRight w:val="0"/>
          <w:marTop w:val="0"/>
          <w:marBottom w:val="0"/>
          <w:divBdr>
            <w:top w:val="none" w:sz="0" w:space="0" w:color="auto"/>
            <w:left w:val="none" w:sz="0" w:space="0" w:color="auto"/>
            <w:bottom w:val="none" w:sz="0" w:space="0" w:color="auto"/>
            <w:right w:val="none" w:sz="0" w:space="0" w:color="auto"/>
          </w:divBdr>
        </w:div>
        <w:div w:id="762730111">
          <w:marLeft w:val="0"/>
          <w:marRight w:val="0"/>
          <w:marTop w:val="0"/>
          <w:marBottom w:val="0"/>
          <w:divBdr>
            <w:top w:val="none" w:sz="0" w:space="0" w:color="auto"/>
            <w:left w:val="none" w:sz="0" w:space="0" w:color="auto"/>
            <w:bottom w:val="none" w:sz="0" w:space="0" w:color="auto"/>
            <w:right w:val="none" w:sz="0" w:space="0" w:color="auto"/>
          </w:divBdr>
        </w:div>
        <w:div w:id="1647389338">
          <w:marLeft w:val="0"/>
          <w:marRight w:val="0"/>
          <w:marTop w:val="0"/>
          <w:marBottom w:val="0"/>
          <w:divBdr>
            <w:top w:val="none" w:sz="0" w:space="0" w:color="auto"/>
            <w:left w:val="none" w:sz="0" w:space="0" w:color="auto"/>
            <w:bottom w:val="none" w:sz="0" w:space="0" w:color="auto"/>
            <w:right w:val="none" w:sz="0" w:space="0" w:color="auto"/>
          </w:divBdr>
        </w:div>
        <w:div w:id="1618099614">
          <w:marLeft w:val="0"/>
          <w:marRight w:val="0"/>
          <w:marTop w:val="0"/>
          <w:marBottom w:val="0"/>
          <w:divBdr>
            <w:top w:val="none" w:sz="0" w:space="0" w:color="auto"/>
            <w:left w:val="none" w:sz="0" w:space="0" w:color="auto"/>
            <w:bottom w:val="none" w:sz="0" w:space="0" w:color="auto"/>
            <w:right w:val="none" w:sz="0" w:space="0" w:color="auto"/>
          </w:divBdr>
        </w:div>
        <w:div w:id="2063283842">
          <w:marLeft w:val="0"/>
          <w:marRight w:val="0"/>
          <w:marTop w:val="0"/>
          <w:marBottom w:val="0"/>
          <w:divBdr>
            <w:top w:val="none" w:sz="0" w:space="0" w:color="auto"/>
            <w:left w:val="none" w:sz="0" w:space="0" w:color="auto"/>
            <w:bottom w:val="none" w:sz="0" w:space="0" w:color="auto"/>
            <w:right w:val="none" w:sz="0" w:space="0" w:color="auto"/>
          </w:divBdr>
        </w:div>
        <w:div w:id="598678547">
          <w:marLeft w:val="0"/>
          <w:marRight w:val="0"/>
          <w:marTop w:val="0"/>
          <w:marBottom w:val="0"/>
          <w:divBdr>
            <w:top w:val="none" w:sz="0" w:space="0" w:color="auto"/>
            <w:left w:val="none" w:sz="0" w:space="0" w:color="auto"/>
            <w:bottom w:val="none" w:sz="0" w:space="0" w:color="auto"/>
            <w:right w:val="none" w:sz="0" w:space="0" w:color="auto"/>
          </w:divBdr>
        </w:div>
        <w:div w:id="472328327">
          <w:marLeft w:val="0"/>
          <w:marRight w:val="0"/>
          <w:marTop w:val="0"/>
          <w:marBottom w:val="0"/>
          <w:divBdr>
            <w:top w:val="none" w:sz="0" w:space="0" w:color="auto"/>
            <w:left w:val="none" w:sz="0" w:space="0" w:color="auto"/>
            <w:bottom w:val="none" w:sz="0" w:space="0" w:color="auto"/>
            <w:right w:val="none" w:sz="0" w:space="0" w:color="auto"/>
          </w:divBdr>
        </w:div>
        <w:div w:id="1152256988">
          <w:marLeft w:val="0"/>
          <w:marRight w:val="0"/>
          <w:marTop w:val="0"/>
          <w:marBottom w:val="0"/>
          <w:divBdr>
            <w:top w:val="none" w:sz="0" w:space="0" w:color="auto"/>
            <w:left w:val="none" w:sz="0" w:space="0" w:color="auto"/>
            <w:bottom w:val="none" w:sz="0" w:space="0" w:color="auto"/>
            <w:right w:val="none" w:sz="0" w:space="0" w:color="auto"/>
          </w:divBdr>
        </w:div>
        <w:div w:id="22826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mefororegon.org/register/" TargetMode="External"/><Relationship Id="rId13" Type="http://schemas.openxmlformats.org/officeDocument/2006/relationships/hyperlink" Target="https://www.doh.wa.gov/YouandYourFamily/Immunization/Adult" TargetMode="External"/><Relationship Id="rId18" Type="http://schemas.openxmlformats.org/officeDocument/2006/relationships/hyperlink" Target="http://www.oregonpublichealth.org/policy-endorsement-proces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timefororegon.org/register/" TargetMode="External"/><Relationship Id="rId12" Type="http://schemas.openxmlformats.org/officeDocument/2006/relationships/hyperlink" Target="https://www.oregonlegislature.gov/FindYourLegislator/leg-districts.html" TargetMode="External"/><Relationship Id="rId17" Type="http://schemas.openxmlformats.org/officeDocument/2006/relationships/hyperlink" Target="https://www.oregonlegislature.gov/FindYourLegislator/leg-districts.html" TargetMode="External"/><Relationship Id="rId2" Type="http://schemas.openxmlformats.org/officeDocument/2006/relationships/styles" Target="styles.xml"/><Relationship Id="rId16" Type="http://schemas.openxmlformats.org/officeDocument/2006/relationships/hyperlink" Target="https://www.oregonpublichealth.org/legislative-updates" TargetMode="External"/><Relationship Id="rId20" Type="http://schemas.openxmlformats.org/officeDocument/2006/relationships/hyperlink" Target="http://www.oregonpublichealth.org/advocacy" TargetMode="External"/><Relationship Id="rId1" Type="http://schemas.openxmlformats.org/officeDocument/2006/relationships/numbering" Target="numbering.xml"/><Relationship Id="rId6" Type="http://schemas.openxmlformats.org/officeDocument/2006/relationships/hyperlink" Target="http://www.timefororegon.org/register/" TargetMode="External"/><Relationship Id="rId11" Type="http://schemas.openxmlformats.org/officeDocument/2006/relationships/hyperlink" Target="https://www.oregonpublichealth.org/legislative-updates" TargetMode="External"/><Relationship Id="rId5" Type="http://schemas.openxmlformats.org/officeDocument/2006/relationships/image" Target="media/image1.jpeg"/><Relationship Id="rId15" Type="http://schemas.openxmlformats.org/officeDocument/2006/relationships/hyperlink" Target="http://www.withinreachwa.org/age-of-reason-register/" TargetMode="External"/><Relationship Id="rId10" Type="http://schemas.openxmlformats.org/officeDocument/2006/relationships/hyperlink" Target="https://www.oregonpublichealth.org/legislative-updates" TargetMode="External"/><Relationship Id="rId19" Type="http://schemas.openxmlformats.org/officeDocument/2006/relationships/hyperlink" Target="https://opha.memberclicks.net/legislative-updates" TargetMode="External"/><Relationship Id="rId4" Type="http://schemas.openxmlformats.org/officeDocument/2006/relationships/webSettings" Target="webSettings.xml"/><Relationship Id="rId9" Type="http://schemas.openxmlformats.org/officeDocument/2006/relationships/hyperlink" Target="http://www.timefororegon.org/written-testimony-guide/" TargetMode="External"/><Relationship Id="rId14" Type="http://schemas.openxmlformats.org/officeDocument/2006/relationships/hyperlink" Target="http://www.withinreachwa.org/what-we-do/overview/"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3765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OPHA</dc:creator>
  <cp:keywords/>
  <dc:description/>
  <cp:lastModifiedBy>OPHA</cp:lastModifiedBy>
  <cp:revision>2</cp:revision>
  <dcterms:created xsi:type="dcterms:W3CDTF">2019-03-26T16:11:00Z</dcterms:created>
  <dcterms:modified xsi:type="dcterms:W3CDTF">2019-03-26T16:11:00Z</dcterms:modified>
</cp:coreProperties>
</file>